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A4" w:rsidRDefault="00A70CDC">
      <w:pPr>
        <w:jc w:val="center"/>
        <w:rPr>
          <w:rFonts w:ascii="Arial" w:hAnsi="Arial" w:cs="Arial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A4" w:rsidRDefault="00A70CD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5F14A4" w:rsidRDefault="00A70CDC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5F14A4" w:rsidRDefault="00A70CDC">
      <w:pPr>
        <w:tabs>
          <w:tab w:val="center" w:pos="4820"/>
          <w:tab w:val="right" w:pos="9638"/>
        </w:tabs>
        <w:jc w:val="both"/>
      </w:pPr>
      <w:r>
        <w:rPr>
          <w:rFonts w:ascii="Arial" w:hAnsi="Arial" w:cs="Arial"/>
          <w:sz w:val="26"/>
          <w:szCs w:val="26"/>
        </w:rPr>
        <w:t xml:space="preserve"> мая 2023 г.</w:t>
      </w:r>
      <w:r>
        <w:rPr>
          <w:rFonts w:ascii="Arial" w:hAnsi="Arial" w:cs="Arial"/>
          <w:sz w:val="26"/>
          <w:szCs w:val="26"/>
        </w:rPr>
        <w:tab/>
        <w:t>с. Уват</w:t>
      </w:r>
      <w:r>
        <w:rPr>
          <w:rFonts w:ascii="Arial" w:hAnsi="Arial" w:cs="Arial"/>
          <w:sz w:val="26"/>
          <w:szCs w:val="26"/>
        </w:rPr>
        <w:tab/>
        <w:t xml:space="preserve">№ </w:t>
      </w:r>
    </w:p>
    <w:p w:rsidR="005F14A4" w:rsidRDefault="00A70CDC">
      <w:pPr>
        <w:pStyle w:val="ConsPlusNormal"/>
        <w:jc w:val="center"/>
      </w:pPr>
      <w:bookmarkStart w:id="1" w:name="__DdeLink__108777_318844655"/>
      <w:bookmarkEnd w:id="1"/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5F14A4" w:rsidRDefault="00A70CDC">
      <w:pPr>
        <w:pStyle w:val="ConsPlusNormal"/>
        <w:jc w:val="center"/>
      </w:pPr>
      <w:r>
        <w:rPr>
          <w:sz w:val="26"/>
          <w:szCs w:val="26"/>
        </w:rPr>
        <w:t xml:space="preserve">Уватского муниципального района от 26.05.2020 №128 «Об определении уполномоченного органа по организации мероприятий при осуществлении деятельности по обращению с животными без владельцев </w:t>
      </w:r>
    </w:p>
    <w:p w:rsidR="005F14A4" w:rsidRDefault="00A70CDC">
      <w:pPr>
        <w:pStyle w:val="ConsPlusNormal"/>
        <w:jc w:val="center"/>
      </w:pPr>
      <w:r>
        <w:rPr>
          <w:sz w:val="26"/>
          <w:szCs w:val="26"/>
        </w:rPr>
        <w:t xml:space="preserve">Уватского муниципального района» </w:t>
      </w:r>
    </w:p>
    <w:p w:rsidR="005F14A4" w:rsidRDefault="005F14A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F14A4" w:rsidRDefault="005F14A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F14A4" w:rsidRDefault="00A70CDC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>В соответствии с Федеральным за</w:t>
      </w:r>
      <w:r>
        <w:rPr>
          <w:rFonts w:ascii="Arial" w:hAnsi="Arial" w:cs="Arial"/>
          <w:color w:val="000000" w:themeColor="text1"/>
          <w:sz w:val="26"/>
          <w:szCs w:val="26"/>
        </w:rPr>
        <w:t>коном от 06.10.2003 №131-ФЗ «Об общих принципах организации местного самоуправления в Российской Федерации», Постановлением Правительства Тюменской области от 21.01.2022 №5-п «Об утверждении порядка осуществления деятельности по обращению с животными без в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ладельцев в Тюменской области», </w:t>
      </w:r>
      <w:hyperlink r:id="rId8">
        <w:r>
          <w:rPr>
            <w:rStyle w:val="ListLabel1"/>
            <w:color w:val="auto"/>
          </w:rPr>
          <w:t>Постановлением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Российской Федерации от 03.11</w:t>
      </w:r>
      <w:r>
        <w:rPr>
          <w:rFonts w:ascii="Arial" w:hAnsi="Arial" w:cs="Arial"/>
          <w:sz w:val="26"/>
          <w:szCs w:val="26"/>
        </w:rPr>
        <w:t xml:space="preserve">.2022 №1980 «Об утверждении методических указаний по предотвращению причинения животными без владельцев вреда жизни или здоровью граждан»,  </w:t>
      </w:r>
      <w:hyperlink r:id="rId9" w:tgtFrame="Постановление Правительства Тюменской области от 21.01.2022 N 5-п (ред. от 02.12.2022) Об утверждении порядка осуществления деятельности по обращению с животными без владельцев в Тюменской области">
        <w:r>
          <w:rPr>
            <w:rStyle w:val="ListLabel1"/>
            <w:color w:val="auto"/>
          </w:rPr>
          <w:t>Постановлением</w:t>
        </w:r>
      </w:hyperlink>
      <w:r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Правительства Тюменской области от 02.03.2023 №77-п «Об утверждении порядка предотвращения причинения животными бе</w:t>
      </w:r>
      <w:r>
        <w:rPr>
          <w:rFonts w:ascii="Arial" w:hAnsi="Arial" w:cs="Arial"/>
          <w:sz w:val="26"/>
          <w:szCs w:val="26"/>
        </w:rPr>
        <w:t xml:space="preserve">з владельцев вреда жизни или здоровью граждан в Тюменской области», </w:t>
      </w:r>
      <w:r>
        <w:rPr>
          <w:rFonts w:ascii="Arial" w:hAnsi="Arial" w:cs="Arial"/>
          <w:color w:val="000000" w:themeColor="text1"/>
          <w:sz w:val="26"/>
          <w:szCs w:val="26"/>
        </w:rPr>
        <w:t>Уставом Уватского муниципального района Тюменской области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:</w:t>
      </w:r>
    </w:p>
    <w:p w:rsidR="005F14A4" w:rsidRDefault="00A70CDC">
      <w:pPr>
        <w:spacing w:after="0" w:line="240" w:lineRule="auto"/>
        <w:ind w:firstLine="709"/>
        <w:jc w:val="both"/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1. Внести в </w:t>
      </w:r>
      <w:r>
        <w:rPr>
          <w:rFonts w:ascii="Arial" w:hAnsi="Arial" w:cs="Arial"/>
          <w:sz w:val="26"/>
          <w:szCs w:val="26"/>
        </w:rPr>
        <w:t>постановление администрации Уватского муниципального района от 26.05.2020 №128 «Об определении уполномоченного органа</w:t>
      </w:r>
      <w:r>
        <w:rPr>
          <w:rFonts w:ascii="Arial" w:hAnsi="Arial" w:cs="Arial"/>
          <w:sz w:val="26"/>
          <w:szCs w:val="26"/>
        </w:rPr>
        <w:t xml:space="preserve"> по организации мероприятий при осуществлении деятельности по обращению с животными без владельцев Уватского муниципального района» (в редакции постановления администрации Уватского муниципального района от 22.11.2022 №241) (далее по тексту – Постановление</w:t>
      </w:r>
      <w:r>
        <w:rPr>
          <w:rFonts w:ascii="Arial" w:hAnsi="Arial" w:cs="Arial"/>
          <w:sz w:val="26"/>
          <w:szCs w:val="26"/>
        </w:rPr>
        <w:t>) следующие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изменения:</w:t>
      </w:r>
    </w:p>
    <w:p w:rsidR="005F14A4" w:rsidRDefault="00A70CDC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преамбулу Постановления изложить в следующей редакции:</w:t>
      </w:r>
    </w:p>
    <w:p w:rsidR="005F14A4" w:rsidRDefault="00A70CDC">
      <w:pPr>
        <w:pStyle w:val="af4"/>
        <w:spacing w:after="0" w:line="240" w:lineRule="auto"/>
        <w:ind w:left="0" w:firstLine="709"/>
        <w:jc w:val="both"/>
      </w:pPr>
      <w:r>
        <w:rPr>
          <w:rFonts w:ascii="Arial" w:hAnsi="Arial" w:cs="Arial"/>
          <w:color w:val="auto"/>
          <w:sz w:val="26"/>
          <w:szCs w:val="26"/>
        </w:rPr>
        <w:lastRenderedPageBreak/>
        <w:t>«</w:t>
      </w:r>
      <w:r>
        <w:rPr>
          <w:rFonts w:ascii="Arial" w:hAnsi="Arial" w:cs="Arial"/>
          <w:sz w:val="26"/>
          <w:szCs w:val="26"/>
        </w:rPr>
        <w:t>В соответствии  Федеральным законом от 06.10.2003 №131-ФЗ «Об общих принципах организации местного самоуправления в Российской Федерации», пунктом 2 части 1 статьи 7, статьям</w:t>
      </w:r>
      <w:r>
        <w:rPr>
          <w:rFonts w:ascii="Arial" w:hAnsi="Arial" w:cs="Arial"/>
          <w:sz w:val="26"/>
          <w:szCs w:val="26"/>
        </w:rPr>
        <w:t>и 17 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№1180 «Об утверждении</w:t>
      </w:r>
      <w:r>
        <w:rPr>
          <w:rFonts w:ascii="Arial" w:hAnsi="Arial" w:cs="Arial"/>
          <w:sz w:val="26"/>
          <w:szCs w:val="26"/>
        </w:rPr>
        <w:t xml:space="preserve"> методических указаний по осуществлению деятельности по обращению с животными без владельцев», пунктом 2 части 1 статьи 4 Закона Тюменской области от 20.03.2019 № 21 «Об обращении с животными в Тюменской области», статьей 22.2 Закона Тюменской области от 0</w:t>
      </w:r>
      <w:r>
        <w:rPr>
          <w:rFonts w:ascii="Arial" w:hAnsi="Arial" w:cs="Arial"/>
          <w:sz w:val="26"/>
          <w:szCs w:val="26"/>
        </w:rPr>
        <w:t xml:space="preserve">8.12.2015 №135 «О наделении органов местного самоуправления отдельными государственными полномочиями», </w:t>
      </w:r>
      <w:r>
        <w:rPr>
          <w:rFonts w:ascii="Arial" w:hAnsi="Arial" w:cs="Arial"/>
          <w:color w:val="000000"/>
          <w:sz w:val="26"/>
          <w:szCs w:val="26"/>
        </w:rPr>
        <w:t>Постановлением Правительства Тюменской области от 21.01.2022 №5-п «Об утверждении порядка осуществления деятельности по обращению с животными без владель</w:t>
      </w:r>
      <w:r>
        <w:rPr>
          <w:rFonts w:ascii="Arial" w:hAnsi="Arial" w:cs="Arial"/>
          <w:color w:val="000000"/>
          <w:sz w:val="26"/>
          <w:szCs w:val="26"/>
        </w:rPr>
        <w:t>цев в Тюменской области» (далее по тексту — Постановление 5-п</w:t>
      </w:r>
      <w:r>
        <w:rPr>
          <w:rFonts w:ascii="Arial" w:hAnsi="Arial" w:cs="Arial"/>
          <w:color w:val="auto"/>
          <w:sz w:val="26"/>
          <w:szCs w:val="26"/>
        </w:rPr>
        <w:t xml:space="preserve">), </w:t>
      </w:r>
      <w:hyperlink r:id="rId10">
        <w:r>
          <w:rPr>
            <w:rStyle w:val="ListLabel6"/>
          </w:rPr>
          <w:t>Постановлением</w:t>
        </w:r>
      </w:hyperlink>
      <w:r>
        <w:rPr>
          <w:rFonts w:ascii="Arial" w:hAnsi="Arial" w:cs="Arial"/>
          <w:color w:val="auto"/>
          <w:sz w:val="26"/>
          <w:szCs w:val="26"/>
        </w:rPr>
        <w:t xml:space="preserve"> Правительст</w:t>
      </w:r>
      <w:r>
        <w:rPr>
          <w:rFonts w:ascii="Arial" w:hAnsi="Arial" w:cs="Arial"/>
          <w:color w:val="auto"/>
          <w:sz w:val="26"/>
          <w:szCs w:val="26"/>
        </w:rPr>
        <w:t xml:space="preserve">ва Российской Федерации от 03.11.2022 №1980 «Об утверждении методических указаний по предотвращению причинения животными без владельцев вреда жизни или здоровью граждан» (далее по тексту – Методические указания),  </w:t>
      </w:r>
      <w:hyperlink r:id="rId11" w:tgtFrame="Постановление Правительства Тюменской области от 21.01.2022 N 5-п (ред. от 02.12.2022) Об утверждении порядка осуществления деятельности по обращению с животными без владельцев в Тюменской области">
        <w:r>
          <w:rPr>
            <w:rStyle w:val="ListLabel6"/>
          </w:rPr>
          <w:t>Постановлением</w:t>
        </w:r>
      </w:hyperlink>
      <w:r>
        <w:rPr>
          <w:rFonts w:ascii="Arial" w:hAnsi="Arial" w:cs="Arial"/>
          <w:color w:val="auto"/>
          <w:sz w:val="26"/>
          <w:szCs w:val="26"/>
        </w:rPr>
        <w:t xml:space="preserve"> Правительства Тюменской области от 02.03.202</w:t>
      </w:r>
      <w:r>
        <w:rPr>
          <w:rFonts w:ascii="Arial" w:hAnsi="Arial" w:cs="Arial"/>
          <w:color w:val="auto"/>
          <w:sz w:val="26"/>
          <w:szCs w:val="26"/>
        </w:rPr>
        <w:t>3 №77-п «Об утверждении порядка предотвращения причинения животными без владельцев вреда жизни или здоровью граждан в Тюменской области» (далее по тексту - Постановление 77-п)»;</w:t>
      </w:r>
    </w:p>
    <w:p w:rsidR="005F14A4" w:rsidRDefault="00A70CDC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б) пункт 2 Постановления изложить в следующей редакции: 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«</w:t>
      </w:r>
      <w:r>
        <w:rPr>
          <w:sz w:val="26"/>
          <w:szCs w:val="26"/>
        </w:rPr>
        <w:t xml:space="preserve">2. Уполномоченному </w:t>
      </w:r>
      <w:r>
        <w:rPr>
          <w:sz w:val="26"/>
          <w:szCs w:val="26"/>
        </w:rPr>
        <w:t>органу: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а) обеспечить организацию проведения мероприятий при осуществлении деятельности по обращению с животными без владельцев Уватского муниципального района;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б) создать условия для снижения риска причинения животными без владельцев вреда жизни или здо</w:t>
      </w:r>
      <w:r>
        <w:rPr>
          <w:color w:val="auto"/>
          <w:sz w:val="26"/>
          <w:szCs w:val="26"/>
        </w:rPr>
        <w:t xml:space="preserve">ровью граждан; 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в) утверждать ежеквартально до 25 числа месяца, следующего за отчетным плановые мероприятия (графики) по проведению отлова животных без владельцев на территории Уватского муниципального района по форме согласно приложению №1 к Постановлени</w:t>
      </w:r>
      <w:r>
        <w:rPr>
          <w:color w:val="auto"/>
          <w:sz w:val="26"/>
          <w:szCs w:val="26"/>
        </w:rPr>
        <w:t>ю 5-п;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г) осуществлять информирование населения при проведении плановых мероприятий по отлову животных без владельцев, графике проведения указанных мероприятий не менее чем за три календарных дня посредством размещения информации на сайте Уватского муници</w:t>
      </w:r>
      <w:r>
        <w:rPr>
          <w:color w:val="auto"/>
          <w:sz w:val="26"/>
          <w:szCs w:val="26"/>
        </w:rPr>
        <w:t xml:space="preserve">пального района в информационно-телекоммуникационной сети «Интернет»; 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lastRenderedPageBreak/>
        <w:tab/>
        <w:t>д) разместить на сайте Уватского муниципального района в сети информационно-телекоммуникационной «Интернет» информацию об уполномоченном органе  с указанием  адресов (электронные,  поч</w:t>
      </w:r>
      <w:r>
        <w:rPr>
          <w:color w:val="auto"/>
          <w:sz w:val="26"/>
          <w:szCs w:val="26"/>
        </w:rPr>
        <w:t>товые), контактных телефонов, типовую (рекомендуемую) форму заявки на отлов животных без владельцев, утвержденную Приложением №2 к Постановлению 5-п, утвержденные плановые мероприятия (графики) по проведению отлова животных без владельцев на территории Ува</w:t>
      </w:r>
      <w:r>
        <w:rPr>
          <w:color w:val="auto"/>
          <w:sz w:val="26"/>
          <w:szCs w:val="26"/>
        </w:rPr>
        <w:t>тского муниципального района, а  также  сведения о местах нахождения, контактных телефонах (телефонах для справок), адресе электронной почты, графике работы исполнителя мероприятий, определенного в установленном  законом порядке;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е) осуществлять подготовк</w:t>
      </w:r>
      <w:r>
        <w:rPr>
          <w:color w:val="auto"/>
          <w:sz w:val="26"/>
          <w:szCs w:val="26"/>
        </w:rPr>
        <w:t>у документации по проведению торгов (электронного аукциона) на право заключения муниципального контракта на оказание услуг по организации проведения мероприятий по осуществлению деятельности по обращению с животными без владельцев на территории Уватского м</w:t>
      </w:r>
      <w:r>
        <w:rPr>
          <w:color w:val="auto"/>
          <w:sz w:val="26"/>
          <w:szCs w:val="26"/>
        </w:rPr>
        <w:t>униципального района;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 xml:space="preserve">ж) осуществлять подготовку муниципальных контрактов на оказание услуг по </w:t>
      </w:r>
      <w:r>
        <w:rPr>
          <w:sz w:val="26"/>
          <w:szCs w:val="26"/>
        </w:rPr>
        <w:t xml:space="preserve">организации проведения мероприятий по осуществлению деятельности по обращению с животными без владельцев на территории </w:t>
      </w:r>
      <w:r>
        <w:rPr>
          <w:color w:val="auto"/>
          <w:sz w:val="26"/>
          <w:szCs w:val="26"/>
        </w:rPr>
        <w:t>Уватского муниципального района, по резул</w:t>
      </w:r>
      <w:r>
        <w:rPr>
          <w:color w:val="auto"/>
          <w:sz w:val="26"/>
          <w:szCs w:val="26"/>
        </w:rPr>
        <w:t>ьтатам проведенных торгов (электронного аукциона);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з) осуществлять контроль за соблюдением требований к осуществлению деятельности исполнителя мероприятий по обращению с животными без владельцев на территории Уватского муниципального района;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и) требовать</w:t>
      </w:r>
      <w:r>
        <w:rPr>
          <w:color w:val="auto"/>
          <w:sz w:val="26"/>
          <w:szCs w:val="26"/>
        </w:rPr>
        <w:t xml:space="preserve"> от исполнителя мероприятий по обращению с животными без владельцев видеозапись процесса отлова животных и процесса возврата животных к месту прежнего обитания в установленном законом порядке;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к) ежеквартально в срок до 15 (пятнадцать) числа месяца, следу</w:t>
      </w:r>
      <w:r>
        <w:rPr>
          <w:color w:val="auto"/>
          <w:sz w:val="26"/>
          <w:szCs w:val="26"/>
        </w:rPr>
        <w:t xml:space="preserve">ющего </w:t>
      </w:r>
      <w:r>
        <w:rPr>
          <w:sz w:val="26"/>
          <w:szCs w:val="26"/>
        </w:rPr>
        <w:t xml:space="preserve">за отчетным периодом направлять в Управление ветеринарии Тюменской области Отчет о расходовании субвенций местным бюджетам из областного бюджета на осуществление полномочий по организации мероприятий по осуществлению деятельности по обращению с животными </w:t>
      </w:r>
      <w:r>
        <w:rPr>
          <w:color w:val="auto"/>
          <w:sz w:val="26"/>
          <w:szCs w:val="26"/>
        </w:rPr>
        <w:t>б</w:t>
      </w:r>
      <w:r>
        <w:rPr>
          <w:color w:val="auto"/>
          <w:sz w:val="26"/>
          <w:szCs w:val="26"/>
        </w:rPr>
        <w:t>ез владельцев;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л) проводить мониторинг состояния популяции животных без владельцев, путем сбора и анализа информации, поступающей от администраций сельских поселений, от учреждений здравоохранения Уватского муниципального района в рамках исполнения госуда</w:t>
      </w:r>
      <w:r>
        <w:rPr>
          <w:color w:val="auto"/>
          <w:sz w:val="26"/>
          <w:szCs w:val="26"/>
        </w:rPr>
        <w:t xml:space="preserve">рственного полномочия по организации мероприятий при осуществлении деятельности по обращению с животными без владельцев в соответствии со </w:t>
      </w:r>
      <w:hyperlink r:id="rId12">
        <w:r>
          <w:rPr>
            <w:rStyle w:val="ListLabel7"/>
          </w:rPr>
          <w:t>статьей 22.2</w:t>
        </w:r>
      </w:hyperlink>
      <w:r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lastRenderedPageBreak/>
        <w:t>Тюменской области от 08.12.2015 №135 «О наделении органов местного самоуправления отдельными государственными полномочиями»;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м) направлять ежеквартально до 15-го числа месяца, сле</w:t>
      </w:r>
      <w:r>
        <w:rPr>
          <w:color w:val="auto"/>
          <w:sz w:val="26"/>
          <w:szCs w:val="26"/>
        </w:rPr>
        <w:t xml:space="preserve">дующего за отчетным периодом, посредством системы электронного документооборота и делопроизводства (далее - СЭД) в Управление ветеринарии Тюменской области Отчет по форме согласно </w:t>
      </w:r>
      <w:hyperlink r:id="rId13">
        <w:r>
          <w:rPr>
            <w:rStyle w:val="ListLabel7"/>
          </w:rPr>
          <w:t>приложению</w:t>
        </w:r>
      </w:hyperlink>
      <w:r>
        <w:rPr>
          <w:color w:val="auto"/>
          <w:sz w:val="26"/>
          <w:szCs w:val="26"/>
        </w:rPr>
        <w:t xml:space="preserve"> к Постановлению №77-п;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>н) выявлять и отлавливать животных без владельцев с последующим помещением в приют для животных;</w:t>
      </w:r>
    </w:p>
    <w:p w:rsidR="005F14A4" w:rsidRDefault="00A70CDC">
      <w:pPr>
        <w:pStyle w:val="ConsPlusNormal"/>
        <w:jc w:val="both"/>
      </w:pPr>
      <w:r>
        <w:rPr>
          <w:bCs/>
          <w:iCs/>
          <w:color w:val="auto"/>
          <w:sz w:val="26"/>
          <w:szCs w:val="26"/>
        </w:rPr>
        <w:tab/>
        <w:t>о)</w:t>
      </w:r>
      <w:r>
        <w:rPr>
          <w:color w:val="auto"/>
          <w:sz w:val="26"/>
          <w:szCs w:val="26"/>
        </w:rPr>
        <w:t xml:space="preserve"> проводить профилактику</w:t>
      </w:r>
      <w:r>
        <w:rPr>
          <w:color w:val="auto"/>
          <w:sz w:val="26"/>
          <w:szCs w:val="26"/>
        </w:rPr>
        <w:t xml:space="preserve"> случаев, указанных в </w:t>
      </w:r>
      <w:hyperlink r:id="rId14">
        <w:r>
          <w:rPr>
            <w:rStyle w:val="ListLabel7"/>
          </w:rPr>
          <w:t>пункте 6</w:t>
        </w:r>
      </w:hyperlink>
      <w:r>
        <w:rPr>
          <w:color w:val="auto"/>
          <w:sz w:val="26"/>
          <w:szCs w:val="26"/>
        </w:rPr>
        <w:t xml:space="preserve"> Постановления №77-п, которая заключается в осуществ</w:t>
      </w:r>
      <w:r>
        <w:rPr>
          <w:color w:val="auto"/>
          <w:sz w:val="26"/>
          <w:szCs w:val="26"/>
        </w:rPr>
        <w:t>лении мероприятий по отлову животных без владельцев в соответствии с Постановления №77-п осуществления деятельности по обращению с животными без владельцев в Тюменской области, утвержденным постановлением Правительства Тюменской области от 21.01.2022 №5-п;</w:t>
      </w:r>
    </w:p>
    <w:p w:rsidR="005F14A4" w:rsidRDefault="00A70CDC">
      <w:pPr>
        <w:pStyle w:val="ConsPlusNormal"/>
        <w:jc w:val="both"/>
      </w:pPr>
      <w:r>
        <w:rPr>
          <w:color w:val="auto"/>
          <w:sz w:val="26"/>
          <w:szCs w:val="26"/>
        </w:rPr>
        <w:tab/>
        <w:t xml:space="preserve">п) направлять ежеквартально до 15-го числа месяца, следующего за отчетным периодом, посредством СЭД в Управление ветеринарии Тюменской области данные о количестве случаев причинения вреда жизни или здоровью граждан по каждому из фактов, указанных в </w:t>
      </w:r>
      <w:hyperlink r:id="rId15">
        <w:r>
          <w:rPr>
            <w:rStyle w:val="ListLabel7"/>
          </w:rPr>
          <w:t>пункте 5</w:t>
        </w:r>
      </w:hyperlink>
      <w:r>
        <w:rPr>
          <w:color w:val="auto"/>
          <w:sz w:val="26"/>
          <w:szCs w:val="26"/>
        </w:rPr>
        <w:t xml:space="preserve"> Постановления №77-п, по форме согласно </w:t>
      </w:r>
      <w:hyperlink r:id="rId16">
        <w:r>
          <w:rPr>
            <w:rStyle w:val="ListLabel7"/>
          </w:rPr>
          <w:t>приложению</w:t>
        </w:r>
      </w:hyperlink>
      <w:r>
        <w:rPr>
          <w:color w:val="auto"/>
          <w:sz w:val="26"/>
          <w:szCs w:val="26"/>
        </w:rPr>
        <w:t xml:space="preserve"> к Постановлению № 77-п;</w:t>
      </w:r>
    </w:p>
    <w:p w:rsidR="005F14A4" w:rsidRDefault="00A70CDC">
      <w:pPr>
        <w:pStyle w:val="ConsPlusNormal"/>
        <w:jc w:val="both"/>
      </w:pPr>
      <w:r>
        <w:rPr>
          <w:color w:val="000000"/>
          <w:sz w:val="26"/>
          <w:szCs w:val="26"/>
          <w:shd w:val="clear" w:color="auto" w:fill="FFFFFF"/>
        </w:rPr>
        <w:tab/>
        <w:t>р) осуществлять взаимодействие при реализации мероприятий по предотвращению причинени</w:t>
      </w:r>
      <w:r>
        <w:rPr>
          <w:color w:val="000000"/>
          <w:sz w:val="26"/>
          <w:szCs w:val="26"/>
          <w:shd w:val="clear" w:color="auto" w:fill="FFFFFF"/>
        </w:rPr>
        <w:t>я животными без владельцев вреда жизни или здоровью граждан в Тюменской области».</w:t>
      </w:r>
    </w:p>
    <w:p w:rsidR="005F14A4" w:rsidRDefault="005F14A4">
      <w:pPr>
        <w:pStyle w:val="af4"/>
        <w:spacing w:after="0" w:line="240" w:lineRule="auto"/>
        <w:ind w:left="0" w:firstLine="709"/>
        <w:jc w:val="both"/>
        <w:rPr>
          <w:color w:val="000000"/>
          <w:szCs w:val="20"/>
          <w:highlight w:val="cyan"/>
        </w:rPr>
      </w:pPr>
    </w:p>
    <w:p w:rsidR="005F14A4" w:rsidRDefault="00A70CDC">
      <w:pPr>
        <w:pStyle w:val="af4"/>
        <w:spacing w:after="0" w:line="240" w:lineRule="auto"/>
        <w:ind w:left="0"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5F14A4" w:rsidRDefault="00A70CDC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5F14A4" w:rsidRDefault="00A70CDC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6"/>
          <w:szCs w:val="26"/>
        </w:rPr>
        <w:t>б) направить для размещения на сайте Уватского муниципального района в сети «Интернет».</w:t>
      </w:r>
    </w:p>
    <w:p w:rsidR="005F14A4" w:rsidRDefault="00A70CDC">
      <w:pPr>
        <w:spacing w:after="0" w:line="240" w:lineRule="auto"/>
        <w:ind w:left="708"/>
        <w:jc w:val="both"/>
      </w:pPr>
      <w:r>
        <w:rPr>
          <w:rFonts w:ascii="Arial" w:eastAsia="Times New Roman" w:hAnsi="Arial" w:cs="Arial"/>
          <w:color w:val="000000"/>
          <w:sz w:val="26"/>
          <w:szCs w:val="26"/>
        </w:rPr>
        <w:t>3. Настоящее постановление вступает 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силу со дня его обнародования.</w:t>
      </w:r>
    </w:p>
    <w:p w:rsidR="005F14A4" w:rsidRDefault="00A70CDC">
      <w:pPr>
        <w:spacing w:after="0" w:line="240" w:lineRule="auto"/>
        <w:ind w:firstLine="709"/>
        <w:jc w:val="both"/>
      </w:pPr>
      <w:r>
        <w:rPr>
          <w:rFonts w:ascii="Arial" w:eastAsiaTheme="minorHAnsi" w:hAnsi="Arial" w:cs="Arial"/>
          <w:sz w:val="26"/>
          <w:szCs w:val="26"/>
        </w:rPr>
        <w:t xml:space="preserve">4. </w:t>
      </w:r>
      <w:bookmarkStart w:id="2" w:name="__DdeLink__570_2641299806"/>
      <w:r>
        <w:rPr>
          <w:rFonts w:ascii="Arial" w:eastAsiaTheme="minorHAnsi" w:hAnsi="Arial" w:cs="Arial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Уватского муниципального района, </w:t>
      </w:r>
      <w: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zh-CN"/>
        </w:rPr>
        <w:t>курирующего сферу</w:t>
      </w:r>
      <w:bookmarkEnd w:id="2"/>
      <w: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zh-CN"/>
        </w:rPr>
        <w:t> жилищно-коммунального хозяйства.</w:t>
      </w:r>
    </w:p>
    <w:p w:rsidR="005F14A4" w:rsidRDefault="005F14A4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5F14A4" w:rsidRDefault="005F14A4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5F14A4" w:rsidRDefault="00A70CDC">
      <w:pPr>
        <w:pStyle w:val="ConsPlusNormal"/>
        <w:tabs>
          <w:tab w:val="left" w:pos="390"/>
        </w:tabs>
        <w:outlineLvl w:val="0"/>
      </w:pPr>
      <w:r>
        <w:rPr>
          <w:sz w:val="26"/>
          <w:szCs w:val="26"/>
        </w:rPr>
        <w:t xml:space="preserve">Глава                                    </w:t>
      </w:r>
      <w:r>
        <w:rPr>
          <w:sz w:val="26"/>
          <w:szCs w:val="26"/>
        </w:rPr>
        <w:t xml:space="preserve">                                                               В.И. Елизаров</w:t>
      </w:r>
    </w:p>
    <w:sectPr w:rsidR="005F14A4">
      <w:footerReference w:type="default" r:id="rId17"/>
      <w:pgSz w:w="11906" w:h="16838"/>
      <w:pgMar w:top="567" w:right="567" w:bottom="567" w:left="1701" w:header="0" w:footer="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DC" w:rsidRDefault="00A70CDC">
      <w:pPr>
        <w:spacing w:after="0" w:line="240" w:lineRule="auto"/>
      </w:pPr>
      <w:r>
        <w:separator/>
      </w:r>
    </w:p>
  </w:endnote>
  <w:endnote w:type="continuationSeparator" w:id="0">
    <w:p w:rsidR="00A70CDC" w:rsidRDefault="00A7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A4" w:rsidRDefault="005F14A4">
    <w:pPr>
      <w:pStyle w:val="ConsPlusNormal"/>
      <w:pBdr>
        <w:bottom w:val="single" w:sz="12" w:space="6" w:color="00000A"/>
      </w:pBdr>
      <w:jc w:val="center"/>
      <w:rPr>
        <w:sz w:val="2"/>
        <w:szCs w:val="2"/>
      </w:rPr>
    </w:pPr>
  </w:p>
  <w:p w:rsidR="005F14A4" w:rsidRDefault="005F14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DC" w:rsidRDefault="00A70CDC">
      <w:pPr>
        <w:spacing w:after="0" w:line="240" w:lineRule="auto"/>
      </w:pPr>
      <w:r>
        <w:separator/>
      </w:r>
    </w:p>
  </w:footnote>
  <w:footnote w:type="continuationSeparator" w:id="0">
    <w:p w:rsidR="00A70CDC" w:rsidRDefault="00A7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362865"/>
    <w:rsid w:val="005F14A4"/>
    <w:rsid w:val="00A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1B410C-5600-47C0-BF2D-C85C1F8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3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uiPriority w:val="9"/>
    <w:qFormat/>
    <w:rsid w:val="00D337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D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uiPriority w:val="9"/>
    <w:qFormat/>
    <w:rsid w:val="00D337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215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8F42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F428E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F428E"/>
    <w:rPr>
      <w:rFonts w:eastAsiaTheme="minorEastAsia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ascii="Arial" w:hAnsi="Arial" w:cs="Arial"/>
      <w:color w:val="0000FF"/>
      <w:sz w:val="26"/>
      <w:szCs w:val="26"/>
    </w:rPr>
  </w:style>
  <w:style w:type="character" w:customStyle="1" w:styleId="ListLabel2">
    <w:name w:val="ListLabel 2"/>
    <w:qFormat/>
    <w:rPr>
      <w:color w:val="0000FF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ascii="Arial" w:hAnsi="Arial" w:cs="Arial"/>
      <w:color w:val="auto"/>
      <w:sz w:val="26"/>
      <w:szCs w:val="26"/>
    </w:rPr>
  </w:style>
  <w:style w:type="character" w:customStyle="1" w:styleId="ListLabel7">
    <w:name w:val="ListLabel 7"/>
    <w:qFormat/>
    <w:rPr>
      <w:color w:val="auto"/>
      <w:sz w:val="26"/>
      <w:szCs w:val="26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ascii="Arial" w:hAnsi="Arial" w:cs="Arial"/>
      <w:color w:val="auto"/>
      <w:sz w:val="26"/>
      <w:szCs w:val="26"/>
    </w:rPr>
  </w:style>
  <w:style w:type="character" w:customStyle="1" w:styleId="ListLabel10">
    <w:name w:val="ListLabel 10"/>
    <w:qFormat/>
    <w:rPr>
      <w:color w:val="auto"/>
      <w:sz w:val="26"/>
      <w:szCs w:val="2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2">
    <w:name w:val="Заголовок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BE0DF3"/>
    <w:pPr>
      <w:widowControl w:val="0"/>
      <w:suppressAutoHyphens/>
    </w:pPr>
    <w:rPr>
      <w:rFonts w:ascii="Arial" w:eastAsiaTheme="minorEastAsia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0DF3"/>
    <w:pPr>
      <w:widowControl w:val="0"/>
      <w:suppressAutoHyphens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uiPriority w:val="99"/>
    <w:qFormat/>
    <w:rsid w:val="00BE0DF3"/>
    <w:pPr>
      <w:widowControl w:val="0"/>
      <w:suppressAutoHyphens/>
    </w:pPr>
    <w:rPr>
      <w:rFonts w:ascii="Arial" w:eastAsiaTheme="minorEastAsia" w:hAnsi="Arial" w:cs="Arial"/>
      <w:b/>
      <w:bCs/>
      <w:color w:val="00000A"/>
      <w:sz w:val="22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E0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F578FC"/>
    <w:pPr>
      <w:widowControl w:val="0"/>
      <w:suppressAutoHyphens/>
    </w:pPr>
    <w:rPr>
      <w:rFonts w:ascii="Tahoma" w:eastAsiaTheme="minorEastAsia" w:hAnsi="Tahoma" w:cs="Tahoma"/>
      <w:color w:val="00000A"/>
      <w:sz w:val="22"/>
      <w:szCs w:val="20"/>
      <w:lang w:eastAsia="ru-RU"/>
    </w:rPr>
  </w:style>
  <w:style w:type="paragraph" w:customStyle="1" w:styleId="ConsPlusCell">
    <w:name w:val="ConsPlusCell"/>
    <w:uiPriority w:val="99"/>
    <w:qFormat/>
    <w:rsid w:val="003E487B"/>
    <w:pPr>
      <w:suppressAutoHyphens/>
    </w:pPr>
    <w:rPr>
      <w:rFonts w:ascii="Courier New" w:eastAsia="Calibri" w:hAnsi="Courier New" w:cs="Courier New"/>
      <w:color w:val="00000A"/>
      <w:sz w:val="22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8F428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F428E"/>
    <w:rPr>
      <w:b/>
      <w:bCs/>
    </w:rPr>
  </w:style>
  <w:style w:type="paragraph" w:styleId="af4">
    <w:name w:val="List Paragraph"/>
    <w:basedOn w:val="a"/>
    <w:uiPriority w:val="34"/>
    <w:qFormat/>
    <w:rsid w:val="000C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8FB32C9F02290887FFA54E699EC6FBD3BC8A41C71A2E604F1AEB80FFE39B25D6D3E87343090AD831298A9B244EDk178H" TargetMode="External"/><Relationship Id="rId13" Type="http://schemas.openxmlformats.org/officeDocument/2006/relationships/hyperlink" Target="consultantplus://offline/ref=6BDF0379432537C9D78292934CEF189D58B692D60D616F48AFECE6C1FA4DE732E858AD953E223B6FAE295AF184FD4654E9500881EF123D3EA1B9239Fx2r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DF0379432537C9D78292934CEF189D58B692D60D616B4FAEECE6C1FA4DE732E858AD953E223B6FAE2952F680FD4654E9500881EF123D3EA1B9239Fx2rC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DF0379432537C9D78292934CEF189D58B692D60D616F48AFECE6C1FA4DE732E858AD953E223B6FAE295AF184FD4654E9500881EF123D3EA1B9239Fx2rC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DF0379432537C9D78292934CEF189D58B692D60D616F48AFECE6C1FA4DE732E858AD953E223B6FAE295AF387FD4654E9500881EF123D3EA1B9239Fx2rCJ" TargetMode="External"/><Relationship Id="rId10" Type="http://schemas.openxmlformats.org/officeDocument/2006/relationships/hyperlink" Target="consultantplus://offline/ref=9974C44A4D2DEFFE488468FB32C9F02290887FFA54E699EC6FBD3BC8A41C71A2E604F1AEB80FFE39B25D6D3E87343090AD831298A9B244EDk17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=6BDF0379432537C9D78292934CEF189D58B692D60D616F48AFECE6C1FA4DE732E858AD953E223B6FAE295AF080FD4654E9500881EF123D3EA1B9239Fx2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F577-74D1-4A98-AC49-5D69DE23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ISOGD1</cp:lastModifiedBy>
  <cp:revision>2</cp:revision>
  <cp:lastPrinted>2023-04-04T11:26:00Z</cp:lastPrinted>
  <dcterms:created xsi:type="dcterms:W3CDTF">2023-05-11T09:18:00Z</dcterms:created>
  <dcterms:modified xsi:type="dcterms:W3CDTF">2023-05-11T09:18:00Z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